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12" w:rsidRPr="007C1412" w:rsidRDefault="007C1412" w:rsidP="007C141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C1412" w:rsidRPr="007C1412" w:rsidRDefault="007C1412" w:rsidP="007C141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ГАУК НСО</w:t>
      </w:r>
    </w:p>
    <w:p w:rsidR="007C1412" w:rsidRPr="007C1412" w:rsidRDefault="007C1412" w:rsidP="007C141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«Новосибирская филармония»</w:t>
      </w:r>
    </w:p>
    <w:p w:rsidR="007C1412" w:rsidRPr="007C1412" w:rsidRDefault="007C1412" w:rsidP="007C141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Т. Н. Людмилина</w:t>
      </w:r>
    </w:p>
    <w:p w:rsidR="007C1412" w:rsidRPr="007C1412" w:rsidRDefault="007C1412" w:rsidP="007C141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«____»___________2014 г.</w:t>
      </w:r>
    </w:p>
    <w:p w:rsidR="007C1412" w:rsidRPr="007C1412" w:rsidRDefault="007C1412" w:rsidP="007C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C1412" w:rsidRPr="007C1412" w:rsidRDefault="007C1412" w:rsidP="007C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филармонической премии «Золотой ключ»</w:t>
      </w:r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D2E28" w:rsidRDefault="009D2E28" w:rsidP="007C141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Настоящее Положение определяет порядок присуждения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филармонической премии «Золотой ключ»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C7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(далее – премия) 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творческим работникам за достижения в области культуры и искусства</w:t>
      </w:r>
      <w:r w:rsidR="00AD70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представителям средств массовой информации, активно</w:t>
      </w:r>
      <w:r w:rsidR="00E71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поддерживающих и позиционирующих концертные программы, организованные Новосибирской государственной филармонии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D2E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62738" w:rsidRDefault="009D2E28" w:rsidP="007C141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Премия присуждается один раз в год за достижения в области культуры и искусства </w:t>
      </w:r>
      <w:r w:rsidR="008627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гражданам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являющимся в соответствии с Основами законодательства Российской Федерации о культуре творческими работниками, а также коллектив</w:t>
      </w:r>
      <w:r w:rsidR="008627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творческих работников</w:t>
      </w:r>
      <w:r w:rsidR="008627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внесших особый вклад в развитие культуры и искусства города Новосибирска</w:t>
      </w:r>
      <w:r w:rsidR="00253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получивших широкое общественное признание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D2E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850AD" w:rsidRPr="007C0EF6" w:rsidRDefault="00862738" w:rsidP="007C141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присуждаемых премий определяется в пределах лимитов бюджетных обязательств на соответствующий финансовый год, предусмотренных </w:t>
      </w:r>
      <w:r w:rsidR="00F9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1850AD"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овосибирской государственной филармонии</w:t>
      </w:r>
      <w:r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C0E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10B56" w:rsidRPr="007C0EF6" w:rsidRDefault="00862738" w:rsidP="007C141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Информация о проведении отбора творческих работников, коллектива творческих работников на присуждение премии с указанием количества присуждаемых премий ежегодно публикуется в сети Интернет на официальном сайте </w:t>
      </w:r>
      <w:r w:rsidR="001850AD"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Новосибирской государственной филармонии</w:t>
      </w:r>
      <w:r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C0E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10B56" w:rsidRDefault="00110B56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Учредители </w:t>
      </w:r>
      <w:r w:rsidR="008C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присуждения премии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НСО «Новосибирская филармония».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Организаторы </w:t>
      </w:r>
      <w:r w:rsidR="008C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присуждения премии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НСО «Новосибирская филармония»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непосредственного осуществления мероприятий по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присуждению и вручению 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филармонической премии «Золотой ключ»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ГАУК НСО «Новосибирская филармония» приказом по филармонии создает </w:t>
      </w:r>
      <w:r w:rsidR="00296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(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296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B52A9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соответствии с настоящим положением: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публикацию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премии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филармонической премии «Золотой ключ»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прием заявок 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премировании, осуществляет с ними взаимодействие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оценку</w:t>
      </w:r>
      <w:r w:rsidR="00F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предоставленной номинантами премии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церемонию объявления и награждения.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Цели и задачи </w:t>
      </w:r>
      <w:r w:rsidR="0023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премирования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талантливых</w:t>
      </w:r>
      <w:r w:rsidR="00AD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работников</w:t>
      </w:r>
      <w:r w:rsidR="003D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52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представителей средств массовой информации, активно поддерживающих и позиционирующих концертные программы, организованные Новосибирской государственной филармонии,</w:t>
      </w: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продолжения и сохранения лучших традиций. </w:t>
      </w:r>
    </w:p>
    <w:p w:rsidR="007C1412" w:rsidRPr="007C1412" w:rsidRDefault="005B405C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1412"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благоприятных условий для развития и творческого взаимообмена участников, духовного объединения посредством музыкального искусства.</w:t>
      </w:r>
    </w:p>
    <w:p w:rsidR="007C1412" w:rsidRPr="007C1412" w:rsidRDefault="005B405C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7C1412"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Расширение музыкально-художественного кругозора.</w:t>
      </w:r>
    </w:p>
    <w:p w:rsidR="007C1412" w:rsidRPr="007C1412" w:rsidRDefault="005B405C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1412"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Развитие творческой инициативы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работников,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представителей средств массовой информации</w:t>
      </w:r>
      <w:r w:rsidR="007C1412"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412" w:rsidRPr="007C1412" w:rsidRDefault="005B405C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C1412"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Повышение общественного интереса к проектам ГАУК НСО «Новосибирская филармония».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="005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</w:t>
      </w: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 </w:t>
      </w:r>
      <w:r w:rsidR="005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Новосибирской государственной филармонии</w:t>
      </w: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7C1412" w:rsidRPr="007C1412" w:rsidRDefault="007C1412" w:rsidP="007C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3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Номинанты (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частники</w:t>
      </w:r>
      <w:r w:rsidR="0023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премирования</w:t>
      </w:r>
    </w:p>
    <w:p w:rsidR="00A73066" w:rsidRDefault="007C1412" w:rsidP="00A730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участию в </w:t>
      </w:r>
      <w:r w:rsidR="00A7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A7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премирование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</w:t>
      </w:r>
      <w:r w:rsidR="00A73066"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</w:t>
      </w:r>
      <w:r w:rsidR="00A73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A73066"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работник</w:t>
      </w:r>
      <w:r w:rsidR="00A73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творческие коллективы,</w:t>
      </w:r>
      <w:r w:rsidR="00A73066" w:rsidRPr="00A73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3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внесшие особый вклад в развитие культуры и искусства города Новосибирска и получившие широкое общественное признание, а также представители средств массовой информации, активно поддерживающие и позиционирующие концертные программы, организованные Новосибирской государственной филармонии</w:t>
      </w:r>
      <w:r w:rsidR="001F1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C1412" w:rsidRPr="007C1412" w:rsidRDefault="007C1412" w:rsidP="00A73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отбор для участия в </w:t>
      </w:r>
      <w:r w:rsidR="00A7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A7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премирование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проводится.</w:t>
      </w:r>
    </w:p>
    <w:p w:rsidR="007C1412" w:rsidRPr="007C1412" w:rsidRDefault="007C1412" w:rsidP="007C1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осуществляется на бесплатной основе.</w:t>
      </w:r>
    </w:p>
    <w:p w:rsidR="007C1412" w:rsidRPr="007C1412" w:rsidRDefault="007C1412" w:rsidP="007C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1412" w:rsidRPr="007C1412" w:rsidRDefault="007C1412" w:rsidP="007C1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7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проведения к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7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премирование</w:t>
      </w:r>
    </w:p>
    <w:p w:rsidR="007C1412" w:rsidRPr="007C1412" w:rsidRDefault="007C1412" w:rsidP="00F61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19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</w:t>
      </w:r>
      <w:bookmarkStart w:id="0" w:name="_GoBack"/>
      <w:bookmarkEnd w:id="0"/>
      <w:r w:rsidR="0019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по итогам предыдущего года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12" w:rsidRPr="007C1412" w:rsidRDefault="007C1412" w:rsidP="007C1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 w:rsidR="007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7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премирование</w:t>
      </w:r>
    </w:p>
    <w:p w:rsidR="00745E11" w:rsidRDefault="00745E11" w:rsidP="007C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Выдвижение творческих работников и коллективов творческих работников на соискание премии (далее - кандидаты) осуществляется ими самостоятельно, а также исполнительными органами государственной власти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Новосибирской области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области</w:t>
      </w:r>
      <w:proofErr w:type="gramEnd"/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органами местного самоуправления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города Новосибирска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государственными учреждениями, в отношении которых учредителем является министерство, организациями творческих работников, организациями, представляющими творческих работников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 </w:t>
      </w:r>
    </w:p>
    <w:p w:rsidR="00745E11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допускается выдвижение на соискание премий творческих работников и (или) коллективов творческих работников, достижения которых ранее были удостоены премий Президента Российской Федерации, Правительства Российской Федерации, федеральных органов государственной власти, Губернатора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Новосибирской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области, Правительства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Новосибирской области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области</w:t>
      </w:r>
      <w:proofErr w:type="gramEnd"/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исполнительных органов государственной власти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Новосибирской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2014 году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45E11" w:rsidRDefault="00745E11" w:rsidP="007C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ворческий работник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представитель средств массовой информации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может выдвигаться на соискание премии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посмертно.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45E11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Номинанты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выдвигаются на соискание премии за каждое достижение один раз.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836CD" w:rsidRDefault="005836CD" w:rsidP="007C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Номинантом на соискание премии не может быть творческий работник, творческий коллектив, представитель средств массовой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ранее ставший лауреатом филармонической премии «Золотой ключ».</w:t>
      </w:r>
    </w:p>
    <w:p w:rsidR="005836CD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Выдвижение осуществляется путем предоставления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номинантами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самостоятельно или организациями, осуществляющими выдвижение кандидатов, в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Новосибирскую государственную филармонию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срок до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 января 2015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года, следующих документов: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836CD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 сопроводительное письмо, содержащее опись прилагаемых документов, подписанное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тами или руководителем организации, осуществляющей выдвижение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тов.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836CD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выдвижения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тов организацией, осуществляющей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выдвижение,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номинанты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делают отметку о согласии на их выдвижение на соискание премии;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836CD" w:rsidRDefault="00745E11" w:rsidP="005836C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 ходатайство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 и (или) организации, осуществляющей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выдвижение, о выдвижении на соискание премии, содержащее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краткие о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достижения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значимость для культуры и искусства, оценку вклада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в культуру, сведения о том, что достижени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не удостоен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премий, присуждаемых 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Президент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Федерации, Правительств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Федерации, федеральн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ыми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государственной власти, Губернатор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Новосибирской 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области, Правительств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Новосибирской о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бласти, исполнительны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 органами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государственной власти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Новосибирской</w:t>
      </w:r>
      <w:proofErr w:type="gramEnd"/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области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2014 году</w:t>
      </w:r>
      <w:r w:rsidR="005836CD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836CD"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836CD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 материалы, подтверждающие получение общественного признания в </w:t>
      </w:r>
      <w:r w:rsidR="00583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городе Новосибирске (области)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35135" w:rsidRDefault="00735135" w:rsidP="007C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745E11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 копия паспорта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номинан</w:t>
      </w:r>
      <w:r w:rsidR="00745E11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745E11"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35135" w:rsidRDefault="00745E11" w:rsidP="007C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приеме документов </w:t>
      </w:r>
      <w:r w:rsidR="007351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представитель комиссии по присуждению премии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регистрирует представленные документы в день их подачи (поступления) в</w:t>
      </w:r>
      <w:r w:rsidR="007351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журнале регистрации.</w:t>
      </w:r>
    </w:p>
    <w:p w:rsidR="00735135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отправлении документов через организации федеральной почтовой связи документы считаются поданными в день их отправки, согласно штампу на конверте.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E07C7" w:rsidRDefault="00745E11" w:rsidP="007C14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Отбор кандидатов на присуждение премии осуществляется </w:t>
      </w:r>
      <w:r w:rsidR="007351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комиссией, созданной приказом Генерального директора Новосибирской государственной филармонии</w:t>
      </w:r>
      <w:r w:rsidR="00CE07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745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представленными материалами по достижениям.</w:t>
      </w:r>
      <w:r w:rsidRPr="00745E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E07C7" w:rsidRDefault="00CE07C7" w:rsidP="007C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комиссии оформляется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прогтколом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E07C7" w:rsidRDefault="00CE07C7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Награждение </w:t>
      </w:r>
      <w:r w:rsidR="001F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лауреатов премии</w:t>
      </w:r>
    </w:p>
    <w:p w:rsidR="007C1412" w:rsidRPr="007C1412" w:rsidRDefault="00B015D5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7C1412"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1F1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премии</w:t>
      </w:r>
      <w:r w:rsidR="007C1412"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12" w:rsidRPr="007C1412" w:rsidRDefault="001F113C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C1412"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определить несколько победителей на свое усмотрение.</w:t>
      </w:r>
    </w:p>
    <w:p w:rsidR="007C1412" w:rsidRPr="00193987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F1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оспариванию не подлежит.</w:t>
      </w:r>
    </w:p>
    <w:p w:rsidR="00683E16" w:rsidRPr="00683E16" w:rsidRDefault="00683E16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лауреатов премии проводится в День рождения филармонии 6 февраля 2015 года на большой сцене Государственного концертного зала им.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13C" w:rsidRPr="007C0EF6" w:rsidRDefault="001F113C" w:rsidP="001F113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Размер премии составляет пять тысяч рублей.</w:t>
      </w:r>
      <w:r w:rsidRPr="007C0E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F113C" w:rsidRDefault="001F113C" w:rsidP="007C1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ворчески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9D2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ам, творческим коллективам,</w:t>
      </w:r>
      <w:r w:rsidRPr="00A73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внесшим особый вклад в развитие культуры и искусства города Новосибирска и получившим широкое общественное признание, вручается диплом</w:t>
      </w:r>
      <w:r w:rsidR="00AE6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лауреата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сертификат на сумму пять тысяч и сувенир «Золотой ключ».</w:t>
      </w:r>
    </w:p>
    <w:p w:rsidR="001F113C" w:rsidRDefault="001F113C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редставителям средств массовой информации, активно поддерживающим и позиционирующим концертные программы, организованные Новосибирской государственной филармонией, вручается диплом</w:t>
      </w:r>
      <w:r w:rsidR="00AE6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AE6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лауреата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сертификат на сумму пять тысяч рублей.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</w:t>
      </w:r>
      <w:proofErr w:type="gramEnd"/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Финансирование</w:t>
      </w:r>
    </w:p>
    <w:p w:rsidR="007C1412" w:rsidRPr="007C1412" w:rsidRDefault="007C1412" w:rsidP="007C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осуществляет ГАУК НСО «Новосибирская филармония».</w:t>
      </w:r>
    </w:p>
    <w:p w:rsidR="007C1412" w:rsidRPr="007C1412" w:rsidRDefault="007C1412" w:rsidP="007C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Х. Отчет о проведении </w:t>
      </w:r>
      <w:r w:rsidR="001F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1F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премирование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проведении </w:t>
      </w:r>
      <w:r w:rsidR="001F11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1F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премирование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имена победителей, размещается на сайте ГАУК НСО «Новосибирская филармония» </w:t>
      </w:r>
      <w:r w:rsidRPr="007C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7C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</w:t>
      </w:r>
      <w:proofErr w:type="spellEnd"/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не позднее </w:t>
      </w:r>
      <w:r w:rsidR="001F113C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</w:t>
      </w:r>
      <w:r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7C1412" w:rsidRPr="007C1412" w:rsidRDefault="007C1412" w:rsidP="007C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Контактная информация, прием заявок на участие в </w:t>
      </w:r>
      <w:r w:rsidR="001F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C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  <w:r w:rsidR="001F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премирование</w:t>
      </w:r>
    </w:p>
    <w:p w:rsidR="007C1412" w:rsidRPr="007C1412" w:rsidRDefault="001F113C" w:rsidP="007C14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Левашова Ксения Валерьевна</w:t>
      </w:r>
      <w:r w:rsidR="007C1412"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8F15EA" w:rsidRPr="008F15EA">
        <w:rPr>
          <w:rFonts w:ascii="Times New Roman" w:eastAsia="Times New Roman" w:hAnsi="Times New Roman"/>
          <w:sz w:val="24"/>
          <w:szCs w:val="24"/>
          <w:lang w:eastAsia="ru-RU"/>
        </w:rPr>
        <w:t>отдела по работе с масс-медиа службы маркетинга</w:t>
      </w:r>
      <w:r w:rsidR="007C1412"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 (383) 373-2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5-98</w:t>
      </w:r>
      <w:r w:rsidR="007C1412" w:rsidRPr="007C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адрес электронной почты:   </w:t>
      </w:r>
      <w:proofErr w:type="spellStart"/>
      <w:r w:rsidR="008F1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kvl</w:t>
      </w:r>
      <w:proofErr w:type="spellEnd"/>
      <w:r w:rsidR="008F15EA" w:rsidRPr="008F15E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F1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</w:t>
      </w:r>
      <w:proofErr w:type="spellEnd"/>
      <w:r w:rsidR="008F15EA" w:rsidRPr="008F15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F1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="008F15EA" w:rsidRPr="008F1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1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4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Пономаренко М.М.</w:t>
      </w:r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412">
        <w:rPr>
          <w:rFonts w:ascii="Times New Roman" w:eastAsia="Times New Roman" w:hAnsi="Times New Roman" w:cs="Times New Roman"/>
          <w:sz w:val="20"/>
          <w:szCs w:val="20"/>
          <w:lang w:eastAsia="ru-RU"/>
        </w:rPr>
        <w:t>373-26-32</w:t>
      </w:r>
    </w:p>
    <w:p w:rsidR="007C1412" w:rsidRPr="007C1412" w:rsidRDefault="007C1412" w:rsidP="007C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EBF" w:rsidRDefault="00CF6EBF"/>
    <w:p w:rsidR="009D2E28" w:rsidRDefault="009D2E28"/>
    <w:p w:rsidR="009D2E28" w:rsidRDefault="009D2E28"/>
    <w:p w:rsidR="00325F1C" w:rsidRDefault="00325F1C"/>
    <w:p w:rsidR="00325F1C" w:rsidRDefault="00325F1C"/>
    <w:p w:rsidR="00325F1C" w:rsidRDefault="00325F1C"/>
    <w:p w:rsidR="009D2E28" w:rsidRDefault="009D2E28"/>
    <w:p w:rsidR="00325F1C" w:rsidRDefault="00325F1C">
      <w:r>
        <w:t xml:space="preserve"> </w:t>
      </w:r>
      <w:r w:rsidR="00C879EB">
        <w:t>1.П</w:t>
      </w:r>
      <w:r>
        <w:t>ремия «Золотой ключ»</w:t>
      </w:r>
      <w:r w:rsidR="00C879EB">
        <w:t xml:space="preserve"> была учреждена в 1998 году Новосибирской  государственной филармонией</w:t>
      </w:r>
      <w:r>
        <w:t xml:space="preserve"> </w:t>
      </w:r>
      <w:r w:rsidR="00C879EB">
        <w:t xml:space="preserve"> и Новосибирским отделением Союза концертных деятелей России. Премия присуждается</w:t>
      </w:r>
    </w:p>
    <w:p w:rsidR="000E76BF" w:rsidRDefault="00C879EB">
      <w:r>
        <w:t xml:space="preserve"> 2. Для присуждения премии приказом  директора филармонии утверждается общественное жюри, в состав которого входят представители администрации, художественного руководства, </w:t>
      </w:r>
      <w:r w:rsidR="000E76BF">
        <w:t>служб маркетинга и отдела рекламы. Жюри на своих заседаниях обсуждает список будущих лауреатов.</w:t>
      </w:r>
    </w:p>
    <w:p w:rsidR="000E76BF" w:rsidRDefault="000E76BF">
      <w:r>
        <w:t xml:space="preserve"> 3. Премия </w:t>
      </w:r>
      <w:r w:rsidR="00E55883">
        <w:t xml:space="preserve">«Золотой ключ» </w:t>
      </w:r>
      <w:r>
        <w:t>присуждается деятелям  искусства и культуры нашего города за выдающиеся заслуги в  разных областях художественного творчества и приумножение творческой славы Новосибирска.</w:t>
      </w:r>
    </w:p>
    <w:p w:rsidR="00C879EB" w:rsidRDefault="00883845">
      <w:r>
        <w:t xml:space="preserve"> </w:t>
      </w:r>
      <w:r w:rsidR="000E76BF">
        <w:t>4.</w:t>
      </w:r>
      <w:r>
        <w:t xml:space="preserve"> Список лауреатов утверждается приказом дирекции филармонии. Лауреаты награждаются памятный знаком, грамотой  и денежной премией. </w:t>
      </w:r>
      <w:r w:rsidR="00C879EB">
        <w:t xml:space="preserve"> </w:t>
      </w:r>
    </w:p>
    <w:p w:rsidR="00E55883" w:rsidRDefault="00E55883">
      <w:r>
        <w:t xml:space="preserve"> 5. Для награждения коллективов и исполнителей  детского творчества учреждается премия «Золотой ключик». </w:t>
      </w:r>
      <w:proofErr w:type="gramStart"/>
      <w:r>
        <w:t>Премия присуждается детским коллективам и исполнителям, принимающих активное участие в концертных программах филармонии для детей и юношества.</w:t>
      </w:r>
      <w:proofErr w:type="gramEnd"/>
    </w:p>
    <w:p w:rsidR="00E55883" w:rsidRDefault="00E55883">
      <w:r>
        <w:t xml:space="preserve"> 6. Для награждения менеджеров в области музыкального искусства учреждается премия «Серебряный ключ». Премия присуждается сотрудникам новосибирской филармонии за плодотворную и качественную работу по организации концертной деятельности.</w:t>
      </w:r>
    </w:p>
    <w:p w:rsidR="00E55883" w:rsidRDefault="00E55883">
      <w:r>
        <w:t xml:space="preserve">7. </w:t>
      </w:r>
      <w:r w:rsidR="00EC43B7">
        <w:t>Публичное награждение лауреатов всех видов филармонических премий происходит  в день рождения филармони</w:t>
      </w:r>
      <w:proofErr w:type="gramStart"/>
      <w:r w:rsidR="00EC43B7">
        <w:t>и(</w:t>
      </w:r>
      <w:proofErr w:type="gramEnd"/>
      <w:r w:rsidR="00EC43B7">
        <w:t>первая декада февраля)</w:t>
      </w:r>
    </w:p>
    <w:sectPr w:rsidR="00E5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1B3"/>
    <w:multiLevelType w:val="multilevel"/>
    <w:tmpl w:val="5F7214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1C"/>
    <w:rsid w:val="00020EC5"/>
    <w:rsid w:val="000E76BF"/>
    <w:rsid w:val="00110B56"/>
    <w:rsid w:val="001850AD"/>
    <w:rsid w:val="00193987"/>
    <w:rsid w:val="001F113C"/>
    <w:rsid w:val="0023034A"/>
    <w:rsid w:val="00253C14"/>
    <w:rsid w:val="00296DB2"/>
    <w:rsid w:val="00325F1C"/>
    <w:rsid w:val="003D526E"/>
    <w:rsid w:val="0049705F"/>
    <w:rsid w:val="005836CD"/>
    <w:rsid w:val="005B405C"/>
    <w:rsid w:val="00683E16"/>
    <w:rsid w:val="00735135"/>
    <w:rsid w:val="00745E11"/>
    <w:rsid w:val="00747AA9"/>
    <w:rsid w:val="007B65F4"/>
    <w:rsid w:val="007B7F13"/>
    <w:rsid w:val="007C0EF6"/>
    <w:rsid w:val="007C1412"/>
    <w:rsid w:val="00862738"/>
    <w:rsid w:val="00883845"/>
    <w:rsid w:val="008A206F"/>
    <w:rsid w:val="008C7605"/>
    <w:rsid w:val="008F15EA"/>
    <w:rsid w:val="00932BF9"/>
    <w:rsid w:val="009D2E28"/>
    <w:rsid w:val="00A73066"/>
    <w:rsid w:val="00AD70FA"/>
    <w:rsid w:val="00AE6557"/>
    <w:rsid w:val="00AF4CDF"/>
    <w:rsid w:val="00B015D5"/>
    <w:rsid w:val="00B52A90"/>
    <w:rsid w:val="00C43665"/>
    <w:rsid w:val="00C879EB"/>
    <w:rsid w:val="00CE0449"/>
    <w:rsid w:val="00CE07C7"/>
    <w:rsid w:val="00CF6EBF"/>
    <w:rsid w:val="00E06D14"/>
    <w:rsid w:val="00E55883"/>
    <w:rsid w:val="00E71123"/>
    <w:rsid w:val="00EC43B7"/>
    <w:rsid w:val="00F47EE3"/>
    <w:rsid w:val="00F61B5C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Калужский В.М.</dc:creator>
  <cp:lastModifiedBy>Пономаренко М.М.</cp:lastModifiedBy>
  <cp:revision>67</cp:revision>
  <cp:lastPrinted>2015-01-20T06:58:00Z</cp:lastPrinted>
  <dcterms:created xsi:type="dcterms:W3CDTF">2015-01-19T09:27:00Z</dcterms:created>
  <dcterms:modified xsi:type="dcterms:W3CDTF">2015-06-05T06:54:00Z</dcterms:modified>
</cp:coreProperties>
</file>